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</w:rPr>
              <w:t xml:space="preserve">     </w:t>
            </w:r>
            <w:r>
              <w:rPr>
                <w:sz w:val="27"/>
                <w:szCs w:val="27"/>
                <w:lang w:val="tt-RU"/>
              </w:rPr>
              <w:t xml:space="preserve">РЕСПУБЛИКА ТАТАРСТАН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Исполнительный комитет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Елантовского сельского поселения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Нижнекамского муниципального района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423597, Нижнекамский район,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с. Елантово, ул. Нагорная, </w:t>
            </w:r>
            <w:r>
              <w:rPr>
                <w:sz w:val="27"/>
                <w:szCs w:val="27"/>
                <w:lang w:val="tt-RU"/>
              </w:rPr>
              <w:t xml:space="preserve">25</w:t>
            </w: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ТАТАРСТАН РЕСПУБЛИКАСЫ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Түбән Кама муниципаль районы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Елантау авыл жирлеге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Башкарма комитеты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423597, Түбән Кама  районы,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Елантау авылы Нагорная</w:t>
            </w:r>
            <w:r>
              <w:rPr>
                <w:sz w:val="27"/>
                <w:szCs w:val="27"/>
                <w:lang w:val="tt-RU"/>
              </w:rPr>
              <w:t xml:space="preserve"> урамы, 25</w:t>
            </w: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>
              <w:rPr>
                <w:bCs/>
                <w:sz w:val="24"/>
                <w:szCs w:val="24"/>
              </w:rPr>
              <w:t xml:space="preserve">Elan</w:t>
            </w:r>
            <w:r>
              <w:rPr>
                <w:bCs/>
                <w:sz w:val="24"/>
                <w:szCs w:val="24"/>
                <w:lang w:val="en-US"/>
              </w:rPr>
              <w:t xml:space="preserve">t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  <w:lang w:val="en-US"/>
              </w:rPr>
              <w:t xml:space="preserve">Nk</w:t>
            </w:r>
            <w:r>
              <w:rPr>
                <w:bCs/>
                <w:sz w:val="24"/>
                <w:szCs w:val="24"/>
              </w:rPr>
              <w:t xml:space="preserve">@tatar.ru, сайт: </w:t>
            </w:r>
            <w:r>
              <w:rPr>
                <w:bCs/>
                <w:sz w:val="24"/>
                <w:szCs w:val="24"/>
                <w:lang w:val="en-US"/>
              </w:rPr>
              <w:t xml:space="preserve">www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elantovskoe</w:t>
            </w: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  <w:lang w:val="en-US"/>
              </w:rPr>
              <w:t xml:space="preserve">sp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669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ПОСТАНОВЛЕНИЕ                                                КАРАР</w:t>
      </w:r>
      <w:r>
        <w:rPr>
          <w:b/>
          <w:sz w:val="27"/>
          <w:szCs w:val="27"/>
          <w:lang w:val="tt-RU"/>
        </w:rPr>
      </w:r>
    </w:p>
    <w:p>
      <w:pPr>
        <w:pStyle w:val="669"/>
        <w:ind w:firstLine="4500"/>
        <w:tabs>
          <w:tab w:val="right" w:pos="9872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sz w:val="27"/>
          <w:szCs w:val="27"/>
          <w:lang w:val="tt-RU"/>
        </w:rPr>
        <w:t xml:space="preserve">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№ </w:t>
      </w:r>
      <w:r>
        <w:rPr>
          <w:rFonts w:ascii="Times New Roman" w:hAnsi="Times New Roman"/>
          <w:sz w:val="27"/>
          <w:szCs w:val="27"/>
        </w:rPr>
        <w:t xml:space="preserve">8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</w:t>
      </w:r>
      <w:r>
        <w:rPr>
          <w:rFonts w:ascii="Times New Roman" w:hAnsi="Times New Roman"/>
          <w:sz w:val="27"/>
          <w:szCs w:val="27"/>
        </w:rPr>
        <w:t xml:space="preserve">30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val="tt-RU"/>
        </w:rPr>
        <w:t xml:space="preserve">09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val="tt-RU"/>
        </w:rPr>
        <w:t xml:space="preserve">202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  <w:lang w:val="tt-RU"/>
        </w:rPr>
        <w:t xml:space="preserve">г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bidi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«</w:t>
      </w:r>
      <w:r>
        <w:rPr>
          <w:rFonts w:ascii="Times New Roman" w:hAnsi="Times New Roman"/>
          <w:sz w:val="27"/>
          <w:szCs w:val="27"/>
          <w:lang w:bidi="ru-RU"/>
        </w:rPr>
        <w:t xml:space="preserve">О</w:t>
      </w:r>
      <w:r>
        <w:rPr>
          <w:rFonts w:ascii="Times New Roman" w:hAnsi="Times New Roman"/>
          <w:sz w:val="27"/>
          <w:szCs w:val="27"/>
          <w:lang w:bidi="ru-RU"/>
        </w:rPr>
        <w:t xml:space="preserve">б исполнении </w:t>
      </w:r>
      <w:r>
        <w:rPr>
          <w:rFonts w:ascii="Times New Roman" w:hAnsi="Times New Roman"/>
          <w:sz w:val="27"/>
          <w:szCs w:val="27"/>
          <w:lang w:bidi="ru-RU"/>
        </w:rPr>
        <w:t xml:space="preserve">бюджета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Елантовского </w:t>
      </w:r>
      <w:r>
        <w:rPr>
          <w:rFonts w:ascii="Times New Roman" w:hAnsi="Times New Roman"/>
          <w:sz w:val="27"/>
          <w:szCs w:val="27"/>
        </w:rPr>
        <w:t xml:space="preserve">сельского поселения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/>
      <w:bookmarkStart w:id="0" w:name="_GoBack"/>
      <w:r/>
      <w:bookmarkEnd w:id="0"/>
      <w:r>
        <w:rPr>
          <w:rFonts w:ascii="Times New Roman" w:hAnsi="Times New Roman"/>
          <w:sz w:val="27"/>
          <w:szCs w:val="27"/>
          <w:lang w:bidi="ru-RU"/>
        </w:rPr>
        <w:t xml:space="preserve">Нижнекамского муниципального района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Респуб</w:t>
      </w:r>
      <w:r>
        <w:rPr>
          <w:rFonts w:ascii="Times New Roman" w:hAnsi="Times New Roman"/>
          <w:sz w:val="27"/>
          <w:szCs w:val="27"/>
          <w:lang w:bidi="ru-RU"/>
        </w:rPr>
        <w:t xml:space="preserve">лики Татарстан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за </w:t>
      </w:r>
      <w:r>
        <w:rPr>
          <w:rFonts w:ascii="Times New Roman" w:hAnsi="Times New Roman"/>
          <w:sz w:val="27"/>
          <w:szCs w:val="27"/>
          <w:lang w:bidi="ru-RU"/>
        </w:rPr>
        <w:t xml:space="preserve">3</w:t>
      </w:r>
      <w:r>
        <w:rPr>
          <w:rFonts w:ascii="Times New Roman" w:hAnsi="Times New Roman"/>
          <w:sz w:val="27"/>
          <w:szCs w:val="27"/>
          <w:lang w:bidi="ru-RU"/>
        </w:rPr>
        <w:t xml:space="preserve"> квартал</w:t>
      </w:r>
      <w:r>
        <w:rPr>
          <w:rFonts w:ascii="Times New Roman" w:hAnsi="Times New Roman"/>
          <w:sz w:val="27"/>
          <w:szCs w:val="27"/>
          <w:lang w:bidi="ru-RU"/>
        </w:rPr>
        <w:t xml:space="preserve"> 202</w:t>
      </w:r>
      <w:r>
        <w:rPr>
          <w:rFonts w:ascii="Times New Roman" w:hAnsi="Times New Roman"/>
          <w:sz w:val="27"/>
          <w:szCs w:val="27"/>
          <w:lang w:bidi="ru-RU"/>
        </w:rPr>
        <w:t xml:space="preserve">5</w:t>
      </w:r>
      <w:r>
        <w:rPr>
          <w:rFonts w:ascii="Times New Roman" w:hAnsi="Times New Roman"/>
          <w:sz w:val="27"/>
          <w:szCs w:val="27"/>
          <w:lang w:bidi="ru-RU"/>
        </w:rPr>
        <w:t xml:space="preserve"> года</w:t>
      </w:r>
      <w:r>
        <w:rPr>
          <w:rFonts w:ascii="Times New Roman" w:hAnsi="Times New Roman"/>
          <w:sz w:val="27"/>
          <w:szCs w:val="27"/>
          <w:lang w:bidi="ru-RU"/>
        </w:rPr>
        <w:t xml:space="preserve">»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Рассмотрев  отчет Исполнительного комитета Елантовского сельского поселения  "Об исполнении бюджета Елантовского сельского поселения Нижнекамского муниципального района Республики Татарстан за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третий</w:t>
      </w:r>
      <w:r>
        <w:rPr>
          <w:rFonts w:ascii="Times New Roman" w:hAnsi="Times New Roman"/>
          <w:sz w:val="27"/>
          <w:szCs w:val="27"/>
        </w:rPr>
        <w:t xml:space="preserve"> квартал</w:t>
      </w:r>
      <w:r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</w:rPr>
        <w:t xml:space="preserve"> года", исполнительный комитет Елантовского сельского поселения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ПОСТАНОВЛЯЕТ</w:t>
      </w:r>
      <w:r>
        <w:rPr>
          <w:rFonts w:ascii="Times New Roman" w:hAnsi="Times New Roman"/>
          <w:sz w:val="27"/>
          <w:szCs w:val="27"/>
        </w:rPr>
        <w:t xml:space="preserve">:</w:t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основании п.5 ст. 264.2 Бюджетного кодекса Российской Федерации утвердить отчет об исполнении бюджета муниципального образования "Елантовское сельское поселение" Нижнекамского муниципального района Республики Т</w:t>
      </w:r>
      <w:r>
        <w:rPr>
          <w:rFonts w:ascii="Times New Roman" w:hAnsi="Times New Roman"/>
          <w:sz w:val="27"/>
          <w:szCs w:val="27"/>
        </w:rPr>
        <w:t xml:space="preserve">атарстан  за </w:t>
      </w:r>
      <w:r>
        <w:rPr>
          <w:rFonts w:ascii="Times New Roman" w:hAnsi="Times New Roman"/>
          <w:sz w:val="27"/>
          <w:szCs w:val="27"/>
        </w:rPr>
        <w:t xml:space="preserve">третий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квартал 2025</w:t>
      </w:r>
      <w:r>
        <w:rPr>
          <w:rFonts w:ascii="Times New Roman" w:hAnsi="Times New Roman"/>
          <w:sz w:val="27"/>
          <w:szCs w:val="27"/>
        </w:rPr>
        <w:t xml:space="preserve"> года по доходам в сумм</w:t>
      </w:r>
      <w:r>
        <w:rPr>
          <w:rFonts w:ascii="Times New Roman" w:hAnsi="Times New Roman"/>
          <w:sz w:val="27"/>
          <w:szCs w:val="27"/>
        </w:rPr>
        <w:t xml:space="preserve">е </w:t>
      </w:r>
      <w:r>
        <w:rPr>
          <w:rFonts w:ascii="Times New Roman" w:hAnsi="Times New Roman"/>
          <w:sz w:val="27"/>
          <w:szCs w:val="27"/>
        </w:rPr>
        <w:t xml:space="preserve">8 136,0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руб., по расходам </w:t>
      </w:r>
      <w:r>
        <w:rPr>
          <w:rFonts w:ascii="Times New Roman" w:hAnsi="Times New Roman"/>
          <w:sz w:val="27"/>
          <w:szCs w:val="27"/>
        </w:rPr>
        <w:t xml:space="preserve">7 431,7</w:t>
      </w:r>
      <w:r>
        <w:rPr>
          <w:rFonts w:ascii="Times New Roman" w:hAnsi="Times New Roman"/>
          <w:sz w:val="27"/>
          <w:szCs w:val="27"/>
        </w:rPr>
        <w:t xml:space="preserve"> тыс. руб. с</w:t>
      </w:r>
      <w:r>
        <w:rPr>
          <w:rFonts w:ascii="Times New Roman" w:hAnsi="Times New Roman"/>
          <w:sz w:val="27"/>
          <w:szCs w:val="27"/>
        </w:rPr>
        <w:t xml:space="preserve"> превышением </w:t>
      </w:r>
      <w:r>
        <w:rPr>
          <w:rFonts w:ascii="Times New Roman" w:hAnsi="Times New Roman"/>
          <w:sz w:val="27"/>
          <w:szCs w:val="27"/>
        </w:rPr>
        <w:t xml:space="preserve">доходов</w:t>
      </w:r>
      <w:r>
        <w:rPr>
          <w:rFonts w:ascii="Times New Roman" w:hAnsi="Times New Roman"/>
          <w:sz w:val="27"/>
          <w:szCs w:val="27"/>
        </w:rPr>
        <w:t xml:space="preserve"> над р</w:t>
      </w:r>
      <w:r>
        <w:rPr>
          <w:rFonts w:ascii="Times New Roman" w:hAnsi="Times New Roman"/>
          <w:sz w:val="27"/>
          <w:szCs w:val="27"/>
        </w:rPr>
        <w:t xml:space="preserve">асходами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про</w:t>
      </w:r>
      <w:r>
        <w:rPr>
          <w:rFonts w:ascii="Times New Roman" w:hAnsi="Times New Roman"/>
          <w:sz w:val="27"/>
          <w:szCs w:val="27"/>
        </w:rPr>
        <w:t xml:space="preserve">ф</w:t>
      </w:r>
      <w:r>
        <w:rPr>
          <w:rFonts w:ascii="Times New Roman" w:hAnsi="Times New Roman"/>
          <w:sz w:val="27"/>
          <w:szCs w:val="27"/>
        </w:rPr>
        <w:t xml:space="preserve">ицитом</w:t>
      </w:r>
      <w:r>
        <w:rPr>
          <w:rFonts w:ascii="Times New Roman" w:hAnsi="Times New Roman"/>
          <w:sz w:val="27"/>
          <w:szCs w:val="27"/>
        </w:rPr>
        <w:t xml:space="preserve">) в сумме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-</w:t>
      </w:r>
      <w:r>
        <w:rPr>
          <w:rFonts w:ascii="Times New Roman" w:hAnsi="Times New Roman"/>
          <w:sz w:val="27"/>
          <w:szCs w:val="27"/>
        </w:rPr>
        <w:t xml:space="preserve">704,3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руб. по следующим показателям: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доходы бюджета по кодам классификации доходов бюджета, согласно приложения № 1;</w:t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расходы бюджета по функциональной</w:t>
      </w:r>
      <w:r>
        <w:rPr>
          <w:rFonts w:ascii="Times New Roman" w:hAnsi="Times New Roman"/>
          <w:sz w:val="27"/>
          <w:szCs w:val="27"/>
        </w:rPr>
        <w:t xml:space="preserve"> структуре расходов соответствующего бюджета согласно приложения № 2;</w:t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 расходы  бюджета по разделам и подразделам классификации</w:t>
      </w:r>
      <w:r>
        <w:rPr>
          <w:rFonts w:ascii="Times New Roman" w:hAnsi="Times New Roman"/>
          <w:sz w:val="27"/>
          <w:szCs w:val="27"/>
        </w:rPr>
        <w:t xml:space="preserve"> ведомственной структуре </w:t>
      </w:r>
      <w:r>
        <w:rPr>
          <w:rFonts w:ascii="Times New Roman" w:hAnsi="Times New Roman"/>
          <w:sz w:val="27"/>
          <w:szCs w:val="27"/>
        </w:rPr>
        <w:t xml:space="preserve"> расходов бюджета согласно приложения № 3;</w:t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источники финансирования </w:t>
      </w:r>
      <w:r>
        <w:rPr>
          <w:rFonts w:ascii="Times New Roman" w:hAnsi="Times New Roman"/>
          <w:sz w:val="27"/>
          <w:szCs w:val="27"/>
        </w:rPr>
        <w:t xml:space="preserve">дефицита</w:t>
      </w:r>
      <w:r>
        <w:rPr>
          <w:rFonts w:ascii="Times New Roman" w:hAnsi="Times New Roman"/>
          <w:sz w:val="27"/>
          <w:szCs w:val="27"/>
        </w:rPr>
        <w:t xml:space="preserve"> бюджета </w:t>
      </w:r>
      <w:r>
        <w:rPr>
          <w:rFonts w:ascii="Times New Roman" w:hAnsi="Times New Roman"/>
          <w:sz w:val="27"/>
          <w:szCs w:val="27"/>
        </w:rPr>
        <w:t xml:space="preserve">по кодам классификации источников финансирования дефицита бюджетов согласно приложения № 4;</w:t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 Обнародовать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настоящее постановление и приложения в средствах массовой информации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                         </w:t>
      </w:r>
      <w:r>
        <w:rPr>
          <w:rFonts w:ascii="Times New Roman" w:hAnsi="Times New Roman"/>
          <w:sz w:val="27"/>
          <w:szCs w:val="27"/>
        </w:rPr>
        <w:t xml:space="preserve">В.А.Лебедев</w:t>
      </w:r>
      <w:r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6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ind w:left="6237"/>
        <w:rPr>
          <w:b/>
          <w:bCs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bCs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  <w:r>
        <w:rPr>
          <w:b/>
          <w:sz w:val="27"/>
          <w:szCs w:val="27"/>
          <w:lang w:val="en-US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1</w:t>
      </w:r>
      <w:r>
        <w:rPr>
          <w:b/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</w:t>
      </w:r>
      <w:r>
        <w:rPr>
          <w:sz w:val="27"/>
          <w:szCs w:val="27"/>
        </w:rPr>
        <w:t xml:space="preserve"> Нижнекамского р-на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8</w:t>
      </w:r>
      <w:r>
        <w:rPr>
          <w:sz w:val="27"/>
          <w:szCs w:val="27"/>
        </w:rPr>
        <w:t xml:space="preserve"> от </w:t>
      </w:r>
      <w:r>
        <w:rPr>
          <w:sz w:val="27"/>
          <w:szCs w:val="27"/>
        </w:rPr>
        <w:t xml:space="preserve">30.09</w:t>
      </w:r>
      <w:r>
        <w:rPr>
          <w:sz w:val="27"/>
          <w:szCs w:val="27"/>
        </w:rPr>
        <w:t xml:space="preserve">.20</w:t>
      </w:r>
      <w:r>
        <w:rPr>
          <w:sz w:val="27"/>
          <w:szCs w:val="27"/>
        </w:rPr>
        <w:t xml:space="preserve">25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Исполнение доходов бюджета Елантовского сельского поселения</w:t>
      </w:r>
      <w:r>
        <w:rPr>
          <w:b/>
          <w:bCs/>
          <w:color w:val="000000"/>
          <w:sz w:val="27"/>
          <w:szCs w:val="27"/>
        </w:rPr>
      </w:r>
    </w:p>
    <w:p>
      <w:pPr>
        <w:pStyle w:val="66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Нижнекамского муниципального района за  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 xml:space="preserve"> квартал 2025</w:t>
      </w:r>
      <w:r>
        <w:rPr>
          <w:b/>
          <w:bCs/>
          <w:color w:val="000000"/>
          <w:sz w:val="27"/>
          <w:szCs w:val="27"/>
        </w:rPr>
        <w:t xml:space="preserve"> год по кодам классификации</w:t>
      </w:r>
      <w:r>
        <w:rPr>
          <w:b/>
          <w:bCs/>
          <w:color w:val="000000"/>
          <w:sz w:val="27"/>
          <w:szCs w:val="27"/>
        </w:rPr>
        <w:t xml:space="preserve"> доходов бюджета</w:t>
      </w:r>
      <w:r>
        <w:rPr>
          <w:b/>
          <w:bCs/>
          <w:color w:val="000000"/>
          <w:sz w:val="27"/>
          <w:szCs w:val="27"/>
        </w:rPr>
      </w:r>
      <w:r>
        <w:rPr>
          <w:b/>
          <w:bCs/>
          <w:color w:val="000000"/>
          <w:sz w:val="27"/>
          <w:szCs w:val="27"/>
        </w:rPr>
      </w:r>
    </w:p>
    <w:tbl>
      <w:tblPr>
        <w:tblW w:w="1105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52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администратора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дохода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69"/>
              <w:ind w:right="230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Исполнено</w:t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100 00000 00 0000 000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НАЛОГОВЫЕ И НЕНАЛОГОВЫЕ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1 082,4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прибыль,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103,6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доходы физических лиц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103,6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совокупный доход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17,5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Единый сельскохозяйственный налог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17,5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106 00000 00 0000 000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Налоги на имущество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577,4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106 01030 10 1000 110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имущество физических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35,1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106 06000 00 0000 110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542,3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106 06033 10 1000 110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организаций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420,9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106 06043 10 1000 110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физ.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121,4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108 00000 00 0000 000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Государственная пошлина 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1,0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108 04020 01 0000 110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1,0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111 00000 00 0000 000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13,7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111 05035 10 0000 120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 xml:space="preserve">Прочие неналоговые доходы</w:t>
            </w:r>
            <w:r>
              <w:rPr>
                <w:b/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369,2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117 14030 10 0000 150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369,2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200 00000 00 0000 000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 </w:t>
            </w:r>
            <w:r>
              <w:rPr>
                <w:b/>
                <w:bCs/>
                <w:sz w:val="27"/>
                <w:szCs w:val="27"/>
              </w:rPr>
              <w:t xml:space="preserve">7 053,6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4 380,7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Дотации бюджетам  сельских поселений  на выравнивание бюджетной обеспеченности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4 380,7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202 30000 00 0000 150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Субвенции бюджетам  бюджетной системы  Российской Федерации 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129,2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202 35118 10 0000 150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Субвенции бюджетам  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7"/>
                <w:szCs w:val="27"/>
              </w:rPr>
            </w:r>
          </w:p>
          <w:p>
            <w:pPr>
              <w:pStyle w:val="66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129,2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202 4</w:t>
            </w:r>
            <w:r>
              <w:rPr>
                <w:b/>
                <w:sz w:val="27"/>
                <w:szCs w:val="27"/>
              </w:rPr>
              <w:t xml:space="preserve">0000 10 0000 150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межбюджетные трансферты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2 543,7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202 49999</w:t>
            </w:r>
            <w:r>
              <w:rPr>
                <w:color w:val="000000"/>
                <w:sz w:val="27"/>
                <w:szCs w:val="27"/>
              </w:rPr>
              <w:t xml:space="preserve">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2 543,7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Итого доходов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8 136,0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2</w:t>
      </w:r>
      <w:r>
        <w:rPr>
          <w:b/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8 от 30.09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по разделам и подразделам классификации расходов бюджета Елантовского сельского поселения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</w:t>
      </w:r>
      <w:r>
        <w:rPr>
          <w:b/>
          <w:bCs/>
          <w:color w:val="000000"/>
          <w:sz w:val="27"/>
          <w:szCs w:val="27"/>
        </w:rPr>
        <w:t xml:space="preserve">а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 xml:space="preserve"> квартал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2025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</w:r>
    </w:p>
    <w:tbl>
      <w:tblPr>
        <w:tblW w:w="1091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851"/>
        <w:gridCol w:w="99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7 431,7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3 583,0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963,5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1 218,3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1 392,1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109,6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109,6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468,2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468,2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1 110,8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1 110,8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</w:t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  <w:t xml:space="preserve">1 184,3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1 184,3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975,8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975,8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7 431,7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3</w:t>
      </w:r>
      <w:r>
        <w:rPr>
          <w:b/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8</w:t>
      </w:r>
      <w:r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30.09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Елантовского сельского поселения 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Нижнекамского муниципального района 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третий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 xml:space="preserve">квартал 202</w:t>
      </w:r>
      <w:r>
        <w:rPr>
          <w:b/>
          <w:bCs/>
          <w:color w:val="000000"/>
          <w:sz w:val="27"/>
          <w:szCs w:val="27"/>
        </w:rPr>
        <w:t xml:space="preserve">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  <w:t xml:space="preserve"> по ведомственной структуре расходов соответствующего бюджета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tbl>
      <w:tblPr>
        <w:tblW w:w="1077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708"/>
        <w:gridCol w:w="1701"/>
        <w:gridCol w:w="70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Вед 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ЦСР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963,5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963,5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799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963,5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Глава муниципального образования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963,5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963,5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2 619,5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1 218,3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Центральный аппарат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1 150,0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4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736,8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Закупки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413,2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бюджетные ассигнования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68,3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68,3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 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 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9,1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1 392,1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подведомственных учреждений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1 371,5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9900029900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1 371,5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14,4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9900002950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14,4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6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109,6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109,6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109,6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109,6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468,2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468,2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9900022680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468,2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1 110,8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1 110,8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Строительство, содержание и ремонт автомобильных дорог  и инженерных сооружений на них границах городских и поселений в рамках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9900078020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9900078020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1 110,8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1 184,3</w:t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1 182,3</w:t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1 182,3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731,7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440,6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975,8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975,8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1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642,8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333,0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6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7 431,7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4</w:t>
      </w:r>
      <w:r>
        <w:rPr>
          <w:b/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9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9"/>
        <w:tabs>
          <w:tab w:val="left" w:pos="6190" w:leader="none"/>
          <w:tab w:val="left" w:pos="631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 xml:space="preserve">8 от 30.09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</w:t>
      </w:r>
      <w:r>
        <w:rPr>
          <w:sz w:val="27"/>
          <w:szCs w:val="27"/>
        </w:rPr>
        <w:tab/>
      </w:r>
      <w:r>
        <w:rPr>
          <w:sz w:val="27"/>
          <w:szCs w:val="27"/>
        </w:rPr>
      </w:r>
    </w:p>
    <w:p>
      <w:pPr>
        <w:pStyle w:val="669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Источники финансирования дефицита   бюджета по кодам 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классификации финансирования дефицитов бюджетов </w:t>
      </w:r>
      <w:r>
        <w:rPr>
          <w:b/>
          <w:bCs/>
          <w:sz w:val="27"/>
          <w:szCs w:val="27"/>
        </w:rPr>
      </w:r>
    </w:p>
    <w:p>
      <w:pPr>
        <w:pStyle w:val="6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Елантовского сельского поселения Нижнекамского муниципального района за  </w:t>
      </w:r>
      <w:r>
        <w:rPr>
          <w:b/>
          <w:bCs/>
          <w:sz w:val="27"/>
          <w:szCs w:val="27"/>
        </w:rPr>
        <w:t xml:space="preserve">третий</w:t>
      </w:r>
      <w:r>
        <w:rPr>
          <w:b/>
          <w:bCs/>
          <w:sz w:val="27"/>
          <w:szCs w:val="27"/>
        </w:rPr>
        <w:t xml:space="preserve"> квартал 2025</w:t>
      </w:r>
      <w:r>
        <w:rPr>
          <w:b/>
          <w:bCs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</w:r>
    </w:p>
    <w:tbl>
      <w:tblPr>
        <w:tblW w:w="1020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5304"/>
        <w:gridCol w:w="1842"/>
      </w:tblGrid>
      <w:tr>
        <w:tblPrEx/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04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тыс. руб.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показателя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5304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 показателя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Сумма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6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Источники внутреннего финансирования дефицитов бюджетов - всего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</w:t>
            </w:r>
            <w:r>
              <w:rPr>
                <w:bCs/>
                <w:sz w:val="27"/>
                <w:szCs w:val="27"/>
              </w:rPr>
              <w:t xml:space="preserve">704,3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том числе : источники внутреннего финансирования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внешнего финансирования  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-704,3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0105 0000 00 0000 700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-704,3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000 0106 0000 00 0000 000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 средств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000 0105 0000 00 0000 500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000 0105 0200 00 0000 500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- 8 743,7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000 0105 0000 00 0000 600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000 0105 0200 00 0000 600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000 0105 0201 00 0000 610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000 0105 0201 10 0000 610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8 039,4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69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9"/>
        <w:ind w:left="6237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  <w:r>
        <w:rPr>
          <w:b/>
          <w:sz w:val="27"/>
          <w:szCs w:val="27"/>
          <w:lang w:val="en-US"/>
        </w:rPr>
      </w:r>
    </w:p>
    <w:sectPr>
      <w:footnotePr/>
      <w:endnotePr/>
      <w:type w:val="nextPage"/>
      <w:pgSz w:w="11906" w:h="16838" w:orient="portrait"/>
      <w:pgMar w:top="426" w:right="850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Symbol">
    <w:panose1 w:val="05050102010706020507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Malgun Gothic">
    <w:panose1 w:val="020B05030200000200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firstLine="709"/>
        <w:tabs>
          <w:tab w:val="num" w:pos="1559" w:leader="none"/>
        </w:tabs>
      </w:pPr>
      <w:rPr>
        <w:rFonts w:ascii="Times New Roman" w:hAnsi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70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pStyle w:val="671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pStyle w:val="672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pStyle w:val="673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3" w:hanging="121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10"/>
  </w:num>
  <w:num w:numId="17">
    <w:abstractNumId w:val="24"/>
  </w:num>
  <w:num w:numId="18">
    <w:abstractNumId w:val="25"/>
  </w:num>
  <w:num w:numId="19">
    <w:abstractNumId w:val="1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8"/>
  </w:num>
  <w:num w:numId="24">
    <w:abstractNumId w:val="14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next w:val="669"/>
    <w:link w:val="669"/>
    <w:qFormat/>
    <w:rPr>
      <w:sz w:val="24"/>
      <w:szCs w:val="24"/>
      <w:lang w:val="ru-RU" w:eastAsia="ru-RU" w:bidi="ar-SA"/>
    </w:rPr>
  </w:style>
  <w:style w:type="paragraph" w:styleId="670">
    <w:name w:val="Заголовок 1"/>
    <w:basedOn w:val="669"/>
    <w:next w:val="669"/>
    <w:link w:val="687"/>
    <w:qFormat/>
    <w:pPr>
      <w:numPr>
        <w:ilvl w:val="0"/>
        <w:numId w:val="1"/>
      </w:numPr>
      <w:ind w:left="0" w:firstLine="720"/>
      <w:jc w:val="right"/>
      <w:keepNext/>
      <w:outlineLvl w:val="0"/>
    </w:pPr>
    <w:rPr>
      <w:sz w:val="28"/>
      <w:szCs w:val="20"/>
      <w:u w:val="single"/>
      <w:lang w:val="en-US" w:eastAsia="ar-SA"/>
    </w:rPr>
  </w:style>
  <w:style w:type="paragraph" w:styleId="671">
    <w:name w:val="Заголовок 2"/>
    <w:basedOn w:val="669"/>
    <w:next w:val="669"/>
    <w:link w:val="688"/>
    <w:qFormat/>
    <w:pPr>
      <w:numPr>
        <w:ilvl w:val="1"/>
        <w:numId w:val="1"/>
      </w:numPr>
      <w:jc w:val="center"/>
      <w:keepNext/>
      <w:outlineLvl w:val="1"/>
    </w:pPr>
    <w:rPr>
      <w:sz w:val="28"/>
      <w:szCs w:val="20"/>
      <w:lang w:val="en-US" w:eastAsia="ar-SA"/>
    </w:rPr>
  </w:style>
  <w:style w:type="paragraph" w:styleId="672">
    <w:name w:val="Заголовок 3"/>
    <w:basedOn w:val="669"/>
    <w:next w:val="669"/>
    <w:link w:val="689"/>
    <w:qFormat/>
    <w:pPr>
      <w:numPr>
        <w:ilvl w:val="2"/>
        <w:numId w:val="1"/>
      </w:numPr>
      <w:ind w:left="0" w:firstLine="709"/>
      <w:jc w:val="both"/>
      <w:keepNext/>
      <w:outlineLvl w:val="2"/>
    </w:pPr>
    <w:rPr>
      <w:b/>
      <w:bCs/>
      <w:sz w:val="28"/>
      <w:szCs w:val="28"/>
      <w:lang w:val="en-US" w:eastAsia="ar-SA"/>
    </w:rPr>
  </w:style>
  <w:style w:type="paragraph" w:styleId="673">
    <w:name w:val="Заголовок 4"/>
    <w:basedOn w:val="669"/>
    <w:next w:val="669"/>
    <w:link w:val="690"/>
    <w:qFormat/>
    <w:pPr>
      <w:numPr>
        <w:ilvl w:val="3"/>
        <w:numId w:val="1"/>
      </w:numPr>
      <w:ind w:left="567" w:firstLine="520"/>
      <w:jc w:val="both"/>
      <w:keepNext/>
      <w:widowControl w:val="off"/>
      <w:outlineLvl w:val="3"/>
    </w:pPr>
    <w:rPr>
      <w:szCs w:val="20"/>
      <w:lang w:val="en-US" w:eastAsia="ar-SA"/>
    </w:rPr>
  </w:style>
  <w:style w:type="paragraph" w:styleId="674">
    <w:name w:val="Заголовок 9"/>
    <w:basedOn w:val="669"/>
    <w:next w:val="669"/>
    <w:link w:val="680"/>
    <w:qFormat/>
    <w:pPr>
      <w:keepNext/>
      <w:outlineLvl w:val="8"/>
    </w:pPr>
    <w:rPr>
      <w:sz w:val="28"/>
      <w:lang w:val="en-US" w:eastAsia="en-US"/>
    </w:rPr>
  </w:style>
  <w:style w:type="character" w:styleId="675">
    <w:name w:val="Основной шрифт абзаца"/>
    <w:next w:val="675"/>
    <w:link w:val="669"/>
    <w:semiHidden/>
  </w:style>
  <w:style w:type="table" w:styleId="676">
    <w:name w:val="Обычная таблица"/>
    <w:next w:val="676"/>
    <w:link w:val="669"/>
    <w:semiHidden/>
    <w:tblPr/>
  </w:style>
  <w:style w:type="numbering" w:styleId="677">
    <w:name w:val="Нет списка"/>
    <w:next w:val="677"/>
    <w:link w:val="669"/>
    <w:semiHidden/>
  </w:style>
  <w:style w:type="table" w:styleId="678">
    <w:name w:val="Сетка таблицы"/>
    <w:basedOn w:val="676"/>
    <w:next w:val="678"/>
    <w:link w:val="669"/>
    <w:tblPr/>
  </w:style>
  <w:style w:type="paragraph" w:styleId="679">
    <w:name w:val="Текст выноски"/>
    <w:basedOn w:val="669"/>
    <w:next w:val="679"/>
    <w:link w:val="756"/>
    <w:rPr>
      <w:rFonts w:ascii="Tahoma" w:hAnsi="Tahoma"/>
      <w:sz w:val="16"/>
      <w:szCs w:val="16"/>
      <w:lang w:val="en-US" w:eastAsia="en-US"/>
    </w:rPr>
  </w:style>
  <w:style w:type="character" w:styleId="680">
    <w:name w:val="Заголовок 9 Знак"/>
    <w:next w:val="680"/>
    <w:link w:val="674"/>
    <w:rPr>
      <w:sz w:val="28"/>
      <w:szCs w:val="24"/>
    </w:rPr>
  </w:style>
  <w:style w:type="paragraph" w:styleId="681">
    <w:name w:val="Верхний колонтитул"/>
    <w:basedOn w:val="669"/>
    <w:next w:val="681"/>
    <w:link w:val="68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82">
    <w:name w:val="Верхний колонтитул Знак"/>
    <w:next w:val="682"/>
    <w:link w:val="681"/>
    <w:rPr>
      <w:sz w:val="24"/>
      <w:szCs w:val="24"/>
    </w:rPr>
  </w:style>
  <w:style w:type="paragraph" w:styleId="683">
    <w:name w:val="Нижний колонтитул"/>
    <w:basedOn w:val="669"/>
    <w:next w:val="683"/>
    <w:link w:val="68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84">
    <w:name w:val="Нижний колонтитул Знак"/>
    <w:next w:val="684"/>
    <w:link w:val="683"/>
    <w:uiPriority w:val="99"/>
    <w:rPr>
      <w:sz w:val="24"/>
      <w:szCs w:val="24"/>
    </w:rPr>
  </w:style>
  <w:style w:type="paragraph" w:styleId="685">
    <w:name w:val="Абзац списка"/>
    <w:basedOn w:val="669"/>
    <w:next w:val="685"/>
    <w:link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86">
    <w:name w:val="Без интервала"/>
    <w:next w:val="686"/>
    <w:link w:val="669"/>
    <w:qFormat/>
    <w:rPr>
      <w:rFonts w:ascii="Calibri" w:hAnsi="Calibri"/>
      <w:sz w:val="22"/>
      <w:szCs w:val="22"/>
      <w:lang w:val="ru-RU" w:eastAsia="ru-RU" w:bidi="ar-SA"/>
    </w:rPr>
  </w:style>
  <w:style w:type="character" w:styleId="687">
    <w:name w:val="Заголовок 1 Знак"/>
    <w:next w:val="687"/>
    <w:link w:val="670"/>
    <w:rPr>
      <w:sz w:val="28"/>
      <w:u w:val="single"/>
      <w:lang w:eastAsia="ar-SA"/>
    </w:rPr>
  </w:style>
  <w:style w:type="character" w:styleId="688">
    <w:name w:val="Заголовок 2 Знак"/>
    <w:next w:val="688"/>
    <w:link w:val="671"/>
    <w:rPr>
      <w:sz w:val="28"/>
      <w:lang w:eastAsia="ar-SA"/>
    </w:rPr>
  </w:style>
  <w:style w:type="character" w:styleId="689">
    <w:name w:val="Заголовок 3 Знак"/>
    <w:next w:val="689"/>
    <w:link w:val="672"/>
    <w:rPr>
      <w:b/>
      <w:bCs/>
      <w:sz w:val="28"/>
      <w:szCs w:val="28"/>
      <w:lang w:eastAsia="ar-SA"/>
    </w:rPr>
  </w:style>
  <w:style w:type="character" w:styleId="690">
    <w:name w:val="Заголовок 4 Знак"/>
    <w:next w:val="690"/>
    <w:link w:val="673"/>
    <w:rPr>
      <w:sz w:val="24"/>
      <w:lang w:eastAsia="ar-SA"/>
    </w:rPr>
  </w:style>
  <w:style w:type="character" w:styleId="691">
    <w:name w:val="WW8Num2z0"/>
    <w:next w:val="691"/>
    <w:link w:val="669"/>
    <w:rPr>
      <w:rFonts w:ascii="Times New Roman" w:hAnsi="Times New Roman"/>
      <w:b w:val="0"/>
    </w:rPr>
  </w:style>
  <w:style w:type="character" w:styleId="692">
    <w:name w:val="Absatz-Standardschriftart"/>
    <w:next w:val="692"/>
    <w:link w:val="669"/>
  </w:style>
  <w:style w:type="character" w:styleId="693">
    <w:name w:val="WW-Absatz-Standardschriftart"/>
    <w:next w:val="693"/>
    <w:link w:val="669"/>
  </w:style>
  <w:style w:type="character" w:styleId="694">
    <w:name w:val="WW-Absatz-Standardschriftart1"/>
    <w:next w:val="694"/>
    <w:link w:val="669"/>
  </w:style>
  <w:style w:type="character" w:styleId="695">
    <w:name w:val="WW-Absatz-Standardschriftart11"/>
    <w:next w:val="695"/>
    <w:link w:val="669"/>
  </w:style>
  <w:style w:type="character" w:styleId="696">
    <w:name w:val="WW-Absatz-Standardschriftart111"/>
    <w:next w:val="696"/>
    <w:link w:val="669"/>
  </w:style>
  <w:style w:type="character" w:styleId="697">
    <w:name w:val="WW8Num4z0"/>
    <w:next w:val="697"/>
    <w:link w:val="669"/>
    <w:rPr>
      <w:b w:val="0"/>
      <w:i w:val="0"/>
    </w:rPr>
  </w:style>
  <w:style w:type="character" w:styleId="698">
    <w:name w:val="WW8Num9z0"/>
    <w:next w:val="698"/>
    <w:link w:val="669"/>
    <w:rPr>
      <w:rFonts w:ascii="Times New Roman" w:hAnsi="Times New Roman" w:eastAsia="Times New Roman" w:cs="Times New Roman"/>
    </w:rPr>
  </w:style>
  <w:style w:type="character" w:styleId="699">
    <w:name w:val="WW8Num9z1"/>
    <w:next w:val="699"/>
    <w:link w:val="669"/>
    <w:rPr>
      <w:rFonts w:ascii="Courier New" w:hAnsi="Courier New"/>
    </w:rPr>
  </w:style>
  <w:style w:type="character" w:styleId="700">
    <w:name w:val="WW8Num9z2"/>
    <w:next w:val="700"/>
    <w:link w:val="669"/>
    <w:rPr>
      <w:rFonts w:ascii="Wingdings" w:hAnsi="Wingdings"/>
    </w:rPr>
  </w:style>
  <w:style w:type="character" w:styleId="701">
    <w:name w:val="WW8Num9z3"/>
    <w:next w:val="701"/>
    <w:link w:val="669"/>
    <w:rPr>
      <w:rFonts w:ascii="Symbol" w:hAnsi="Symbol"/>
    </w:rPr>
  </w:style>
  <w:style w:type="character" w:styleId="702">
    <w:name w:val="WW8Num11z0"/>
    <w:next w:val="702"/>
    <w:link w:val="669"/>
    <w:rPr>
      <w:rFonts w:ascii="Times New Roman" w:hAnsi="Times New Roman" w:eastAsia="Times New Roman" w:cs="Times New Roman"/>
    </w:rPr>
  </w:style>
  <w:style w:type="character" w:styleId="703">
    <w:name w:val="WW8Num12z0"/>
    <w:next w:val="703"/>
    <w:link w:val="669"/>
    <w:rPr>
      <w:rFonts w:ascii="Times New Roman" w:hAnsi="Times New Roman"/>
      <w:b w:val="0"/>
    </w:rPr>
  </w:style>
  <w:style w:type="character" w:styleId="704">
    <w:name w:val="WW8Num12z1"/>
    <w:next w:val="704"/>
    <w:link w:val="669"/>
    <w:rPr>
      <w:rFonts w:ascii="Times New Roman" w:hAnsi="Times New Roman" w:cs="Times New Roman"/>
      <w:b w:val="0"/>
      <w:i w:val="0"/>
      <w:sz w:val="24"/>
      <w:szCs w:val="24"/>
    </w:rPr>
  </w:style>
  <w:style w:type="character" w:styleId="705">
    <w:name w:val="WW8Num14z0"/>
    <w:next w:val="705"/>
    <w:link w:val="669"/>
    <w:rPr>
      <w:rFonts w:ascii="Times New Roman" w:hAnsi="Times New Roman" w:eastAsia="Times New Roman" w:cs="Times New Roman"/>
    </w:rPr>
  </w:style>
  <w:style w:type="character" w:styleId="706">
    <w:name w:val="WW8Num15z0"/>
    <w:next w:val="706"/>
    <w:link w:val="669"/>
    <w:rPr>
      <w:rFonts w:ascii="Times New Roman" w:hAnsi="Times New Roman" w:eastAsia="Times New Roman" w:cs="Times New Roman"/>
    </w:rPr>
  </w:style>
  <w:style w:type="character" w:styleId="707">
    <w:name w:val="WW8Num19z0"/>
    <w:next w:val="707"/>
    <w:link w:val="669"/>
    <w:rPr>
      <w:rFonts w:ascii="Times New Roman" w:hAnsi="Times New Roman" w:eastAsia="Times New Roman" w:cs="Times New Roman"/>
    </w:rPr>
  </w:style>
  <w:style w:type="character" w:styleId="708">
    <w:name w:val="Основной шрифт абзаца1"/>
    <w:next w:val="708"/>
    <w:link w:val="669"/>
  </w:style>
  <w:style w:type="character" w:styleId="709">
    <w:name w:val="Номер страницы"/>
    <w:basedOn w:val="708"/>
    <w:next w:val="709"/>
    <w:link w:val="669"/>
  </w:style>
  <w:style w:type="character" w:styleId="710">
    <w:name w:val="Символ сноски"/>
    <w:next w:val="710"/>
    <w:link w:val="669"/>
    <w:rPr>
      <w:vertAlign w:val="superscript"/>
    </w:rPr>
  </w:style>
  <w:style w:type="character" w:styleId="711">
    <w:name w:val="Не вступил в силу"/>
    <w:next w:val="711"/>
    <w:link w:val="669"/>
    <w:rPr>
      <w:color w:val="008080"/>
      <w:sz w:val="20"/>
      <w:szCs w:val="20"/>
    </w:rPr>
  </w:style>
  <w:style w:type="character" w:styleId="712">
    <w:name w:val="Гипертекстовая ссылка"/>
    <w:next w:val="712"/>
    <w:link w:val="669"/>
    <w:rPr>
      <w:b/>
      <w:bCs/>
      <w:color w:val="008000"/>
      <w:sz w:val="20"/>
      <w:szCs w:val="20"/>
      <w:u w:val="single"/>
    </w:rPr>
  </w:style>
  <w:style w:type="character" w:styleId="713">
    <w:name w:val="Цветовое выделение"/>
    <w:next w:val="713"/>
    <w:link w:val="669"/>
    <w:rPr>
      <w:b/>
      <w:bCs/>
      <w:color w:val="000080"/>
      <w:sz w:val="20"/>
      <w:szCs w:val="20"/>
    </w:rPr>
  </w:style>
  <w:style w:type="character" w:styleId="714">
    <w:name w:val="Гиперссылка"/>
    <w:next w:val="714"/>
    <w:link w:val="669"/>
    <w:rPr>
      <w:color w:val="0000ff"/>
      <w:u w:val="single"/>
    </w:rPr>
  </w:style>
  <w:style w:type="character" w:styleId="715">
    <w:name w:val="Маркеры списка"/>
    <w:next w:val="715"/>
    <w:link w:val="669"/>
    <w:rPr>
      <w:rFonts w:ascii="OpenSymbol" w:hAnsi="OpenSymbol" w:eastAsia="OpenSymbol" w:cs="OpenSymbol"/>
    </w:rPr>
  </w:style>
  <w:style w:type="paragraph" w:styleId="716">
    <w:name w:val="Заголовок"/>
    <w:basedOn w:val="669"/>
    <w:next w:val="717"/>
    <w:link w:val="669"/>
    <w:pPr>
      <w:keepNext/>
      <w:spacing w:before="240" w:after="120"/>
    </w:pPr>
    <w:rPr>
      <w:rFonts w:ascii="Arial" w:hAnsi="Arial" w:eastAsia="Lucida Sans Unicode" w:cs="Mangal"/>
      <w:sz w:val="28"/>
      <w:szCs w:val="28"/>
      <w:lang w:eastAsia="ar-SA"/>
    </w:rPr>
  </w:style>
  <w:style w:type="paragraph" w:styleId="717">
    <w:name w:val="Основной текст"/>
    <w:basedOn w:val="669"/>
    <w:next w:val="717"/>
    <w:link w:val="718"/>
    <w:pPr>
      <w:spacing w:after="120"/>
    </w:pPr>
    <w:rPr>
      <w:lang w:val="en-US" w:eastAsia="ar-SA"/>
    </w:rPr>
  </w:style>
  <w:style w:type="character" w:styleId="718">
    <w:name w:val="Основной текст Знак"/>
    <w:next w:val="718"/>
    <w:link w:val="717"/>
    <w:rPr>
      <w:sz w:val="24"/>
      <w:szCs w:val="24"/>
      <w:lang w:eastAsia="ar-SA"/>
    </w:rPr>
  </w:style>
  <w:style w:type="paragraph" w:styleId="719">
    <w:name w:val="Список"/>
    <w:basedOn w:val="717"/>
    <w:next w:val="719"/>
    <w:link w:val="669"/>
    <w:rPr>
      <w:rFonts w:cs="Mangal"/>
    </w:rPr>
  </w:style>
  <w:style w:type="paragraph" w:styleId="720">
    <w:name w:val="Название1"/>
    <w:basedOn w:val="669"/>
    <w:next w:val="720"/>
    <w:link w:val="669"/>
    <w:pPr>
      <w:spacing w:before="120" w:after="120"/>
      <w:suppressLineNumbers/>
    </w:pPr>
    <w:rPr>
      <w:rFonts w:cs="Mangal"/>
      <w:i/>
      <w:iCs/>
      <w:lang w:eastAsia="ar-SA"/>
    </w:rPr>
  </w:style>
  <w:style w:type="paragraph" w:styleId="721">
    <w:name w:val="Указатель1"/>
    <w:basedOn w:val="669"/>
    <w:next w:val="721"/>
    <w:link w:val="669"/>
    <w:pPr>
      <w:suppressLineNumbers/>
    </w:pPr>
    <w:rPr>
      <w:rFonts w:cs="Mangal"/>
      <w:lang w:eastAsia="ar-SA"/>
    </w:rPr>
  </w:style>
  <w:style w:type="paragraph" w:styleId="722">
    <w:name w:val="любимый Знак"/>
    <w:basedOn w:val="669"/>
    <w:next w:val="722"/>
    <w:link w:val="669"/>
    <w:pPr>
      <w:numPr>
        <w:ilvl w:val="0"/>
        <w:numId w:val="2"/>
      </w:numPr>
      <w:jc w:val="both"/>
    </w:pPr>
    <w:rPr>
      <w:szCs w:val="28"/>
      <w:lang w:eastAsia="ar-SA"/>
    </w:rPr>
  </w:style>
  <w:style w:type="paragraph" w:styleId="723">
    <w:name w:val="Основной текст с отступом 21"/>
    <w:basedOn w:val="669"/>
    <w:next w:val="723"/>
    <w:link w:val="669"/>
    <w:pPr>
      <w:ind w:firstLine="709"/>
      <w:jc w:val="both"/>
    </w:pPr>
    <w:rPr>
      <w:sz w:val="28"/>
      <w:szCs w:val="20"/>
      <w:lang w:eastAsia="ar-SA"/>
    </w:rPr>
  </w:style>
  <w:style w:type="paragraph" w:styleId="724">
    <w:name w:val="Основной текст с отступом"/>
    <w:basedOn w:val="669"/>
    <w:next w:val="724"/>
    <w:link w:val="725"/>
    <w:pPr>
      <w:ind w:firstLine="720"/>
      <w:jc w:val="both"/>
    </w:pPr>
    <w:rPr>
      <w:sz w:val="28"/>
      <w:szCs w:val="20"/>
      <w:lang w:val="en-US" w:eastAsia="ar-SA"/>
    </w:rPr>
  </w:style>
  <w:style w:type="character" w:styleId="725">
    <w:name w:val="Основной текст с отступом Знак"/>
    <w:next w:val="725"/>
    <w:link w:val="724"/>
    <w:rPr>
      <w:sz w:val="28"/>
      <w:lang w:eastAsia="ar-SA"/>
    </w:rPr>
  </w:style>
  <w:style w:type="paragraph" w:styleId="726">
    <w:name w:val="ConsNormal"/>
    <w:next w:val="726"/>
    <w:link w:val="669"/>
    <w:pPr>
      <w:ind w:right="19772"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727">
    <w:name w:val="любимый"/>
    <w:basedOn w:val="669"/>
    <w:next w:val="727"/>
    <w:link w:val="669"/>
    <w:pPr>
      <w:ind w:left="191" w:firstLine="709"/>
      <w:jc w:val="both"/>
      <w:tabs>
        <w:tab w:val="left" w:pos="1325" w:leader="none"/>
      </w:tabs>
    </w:pPr>
    <w:rPr>
      <w:szCs w:val="28"/>
      <w:lang w:eastAsia="ar-SA"/>
    </w:rPr>
  </w:style>
  <w:style w:type="paragraph" w:styleId="728">
    <w:name w:val="Основной текст с отступом 31"/>
    <w:basedOn w:val="669"/>
    <w:next w:val="728"/>
    <w:link w:val="669"/>
    <w:pPr>
      <w:ind w:firstLine="720"/>
      <w:jc w:val="both"/>
    </w:pPr>
    <w:rPr>
      <w:b/>
      <w:sz w:val="28"/>
      <w:szCs w:val="20"/>
      <w:lang w:eastAsia="ar-SA"/>
    </w:rPr>
  </w:style>
  <w:style w:type="paragraph" w:styleId="729">
    <w:name w:val="Текст1"/>
    <w:basedOn w:val="669"/>
    <w:next w:val="729"/>
    <w:link w:val="669"/>
    <w:pPr>
      <w:jc w:val="both"/>
      <w:spacing w:before="60"/>
    </w:pPr>
    <w:rPr>
      <w:szCs w:val="20"/>
      <w:lang w:eastAsia="ar-SA"/>
    </w:rPr>
  </w:style>
  <w:style w:type="paragraph" w:styleId="730">
    <w:name w:val="любимый Знак Знак"/>
    <w:basedOn w:val="669"/>
    <w:next w:val="730"/>
    <w:link w:val="669"/>
    <w:pPr>
      <w:jc w:val="both"/>
    </w:pPr>
    <w:rPr>
      <w:szCs w:val="28"/>
      <w:lang w:eastAsia="ar-SA"/>
    </w:rPr>
  </w:style>
  <w:style w:type="paragraph" w:styleId="731">
    <w:name w:val="ConsNonformat"/>
    <w:next w:val="731"/>
    <w:link w:val="669"/>
    <w:pPr>
      <w:ind w:right="19772"/>
      <w:widowControl w:val="off"/>
    </w:pPr>
    <w:rPr>
      <w:rFonts w:ascii="Courier New" w:hAnsi="Courier New" w:eastAsia="Arial"/>
      <w:lang w:val="ru-RU" w:eastAsia="ar-SA" w:bidi="ar-SA"/>
    </w:rPr>
  </w:style>
  <w:style w:type="paragraph" w:styleId="732">
    <w:name w:val="Текст сноски"/>
    <w:basedOn w:val="669"/>
    <w:next w:val="732"/>
    <w:link w:val="733"/>
    <w:rPr>
      <w:sz w:val="20"/>
      <w:szCs w:val="20"/>
      <w:lang w:val="en-US" w:eastAsia="ar-SA"/>
    </w:rPr>
  </w:style>
  <w:style w:type="character" w:styleId="733">
    <w:name w:val="Текст сноски Знак"/>
    <w:next w:val="733"/>
    <w:link w:val="732"/>
    <w:rPr>
      <w:lang w:eastAsia="ar-SA"/>
    </w:rPr>
  </w:style>
  <w:style w:type="paragraph" w:styleId="734">
    <w:name w:val="Ñòèëü1"/>
    <w:basedOn w:val="669"/>
    <w:next w:val="734"/>
    <w:link w:val="669"/>
    <w:pPr>
      <w:spacing w:line="288" w:lineRule="auto"/>
    </w:pPr>
    <w:rPr>
      <w:sz w:val="28"/>
      <w:szCs w:val="20"/>
      <w:lang w:eastAsia="ar-SA"/>
    </w:rPr>
  </w:style>
  <w:style w:type="paragraph" w:styleId="735">
    <w:name w:val="Стиль1"/>
    <w:basedOn w:val="669"/>
    <w:next w:val="735"/>
    <w:link w:val="669"/>
    <w:pPr>
      <w:spacing w:line="288" w:lineRule="auto"/>
    </w:pPr>
    <w:rPr>
      <w:sz w:val="28"/>
      <w:szCs w:val="20"/>
      <w:lang w:eastAsia="ar-SA"/>
    </w:rPr>
  </w:style>
  <w:style w:type="paragraph" w:styleId="736">
    <w:name w:val="Заголовок статьи"/>
    <w:basedOn w:val="669"/>
    <w:next w:val="669"/>
    <w:link w:val="669"/>
    <w:pPr>
      <w:ind w:left="1612" w:hanging="892"/>
      <w:jc w:val="both"/>
      <w:widowControl w:val="off"/>
    </w:pPr>
    <w:rPr>
      <w:rFonts w:ascii="Arial" w:hAnsi="Arial" w:cs="Arial"/>
      <w:sz w:val="20"/>
      <w:szCs w:val="20"/>
      <w:lang w:eastAsia="ar-SA"/>
    </w:rPr>
  </w:style>
  <w:style w:type="paragraph" w:styleId="737">
    <w:name w:val="ConsPlusNormal"/>
    <w:next w:val="737"/>
    <w:link w:val="669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738">
    <w:name w:val="Содержимое врезки"/>
    <w:basedOn w:val="717"/>
    <w:next w:val="738"/>
    <w:link w:val="669"/>
  </w:style>
  <w:style w:type="paragraph" w:styleId="739">
    <w:name w:val="Содержимое таблицы"/>
    <w:basedOn w:val="669"/>
    <w:next w:val="739"/>
    <w:link w:val="669"/>
    <w:pPr>
      <w:suppressLineNumbers/>
    </w:pPr>
    <w:rPr>
      <w:lang w:eastAsia="ar-SA"/>
    </w:rPr>
  </w:style>
  <w:style w:type="paragraph" w:styleId="740">
    <w:name w:val="Заголовок таблицы"/>
    <w:basedOn w:val="739"/>
    <w:next w:val="740"/>
    <w:link w:val="669"/>
    <w:pPr>
      <w:jc w:val="center"/>
    </w:pPr>
    <w:rPr>
      <w:b/>
      <w:bCs/>
    </w:rPr>
  </w:style>
  <w:style w:type="paragraph" w:styleId="741">
    <w:name w:val="ConsPlusTitle"/>
    <w:next w:val="741"/>
    <w:link w:val="669"/>
    <w:pPr>
      <w:widowControl w:val="off"/>
    </w:pPr>
    <w:rPr>
      <w:rFonts w:eastAsia="Malgun Gothic"/>
      <w:b/>
      <w:bCs/>
      <w:sz w:val="28"/>
      <w:szCs w:val="28"/>
      <w:lang w:val="ru-RU" w:eastAsia="ru-RU" w:bidi="ar-SA"/>
    </w:rPr>
  </w:style>
  <w:style w:type="paragraph" w:styleId="742">
    <w:name w:val="Обычный (веб)"/>
    <w:basedOn w:val="669"/>
    <w:next w:val="742"/>
    <w:link w:val="669"/>
    <w:pPr>
      <w:spacing w:before="100" w:beforeAutospacing="1" w:after="100" w:afterAutospacing="1"/>
    </w:pPr>
  </w:style>
  <w:style w:type="character" w:styleId="743">
    <w:name w:val="Строгий"/>
    <w:next w:val="743"/>
    <w:link w:val="669"/>
    <w:qFormat/>
    <w:rPr>
      <w:b/>
      <w:bCs/>
    </w:rPr>
  </w:style>
  <w:style w:type="paragraph" w:styleId="744">
    <w:name w:val="rtejustify"/>
    <w:basedOn w:val="669"/>
    <w:next w:val="744"/>
    <w:link w:val="669"/>
    <w:pPr>
      <w:spacing w:before="100" w:beforeAutospacing="1" w:after="100" w:afterAutospacing="1"/>
    </w:pPr>
  </w:style>
  <w:style w:type="paragraph" w:styleId="745">
    <w:name w:val="List Paragraph"/>
    <w:basedOn w:val="669"/>
    <w:next w:val="745"/>
    <w:link w:val="66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46">
    <w:name w:val="Style1"/>
    <w:basedOn w:val="669"/>
    <w:next w:val="746"/>
    <w:link w:val="669"/>
    <w:pPr>
      <w:jc w:val="center"/>
      <w:spacing w:line="318" w:lineRule="exact"/>
      <w:widowControl w:val="off"/>
    </w:pPr>
  </w:style>
  <w:style w:type="paragraph" w:styleId="747">
    <w:name w:val="Style2"/>
    <w:basedOn w:val="669"/>
    <w:next w:val="747"/>
    <w:link w:val="669"/>
    <w:pPr>
      <w:widowControl w:val="off"/>
    </w:pPr>
  </w:style>
  <w:style w:type="paragraph" w:styleId="748">
    <w:name w:val="Style3"/>
    <w:basedOn w:val="669"/>
    <w:next w:val="748"/>
    <w:link w:val="669"/>
    <w:pPr>
      <w:ind w:firstLine="674"/>
      <w:jc w:val="both"/>
      <w:spacing w:line="323" w:lineRule="exact"/>
      <w:widowControl w:val="off"/>
    </w:pPr>
  </w:style>
  <w:style w:type="paragraph" w:styleId="749">
    <w:name w:val="Style5"/>
    <w:basedOn w:val="669"/>
    <w:next w:val="749"/>
    <w:link w:val="669"/>
    <w:pPr>
      <w:ind w:firstLine="720"/>
      <w:jc w:val="both"/>
      <w:spacing w:line="322" w:lineRule="exact"/>
      <w:widowControl w:val="off"/>
    </w:pPr>
  </w:style>
  <w:style w:type="character" w:styleId="750">
    <w:name w:val="Font Style12"/>
    <w:next w:val="750"/>
    <w:link w:val="669"/>
    <w:rPr>
      <w:rFonts w:ascii="Times New Roman" w:hAnsi="Times New Roman" w:cs="Times New Roman"/>
      <w:b/>
      <w:bCs/>
      <w:sz w:val="26"/>
      <w:szCs w:val="26"/>
    </w:rPr>
  </w:style>
  <w:style w:type="character" w:styleId="751">
    <w:name w:val="Font Style14"/>
    <w:next w:val="751"/>
    <w:link w:val="669"/>
    <w:rPr>
      <w:rFonts w:ascii="Times New Roman" w:hAnsi="Times New Roman" w:cs="Times New Roman"/>
      <w:sz w:val="26"/>
      <w:szCs w:val="26"/>
    </w:rPr>
  </w:style>
  <w:style w:type="character" w:styleId="752">
    <w:name w:val="apple-style-span"/>
    <w:basedOn w:val="675"/>
    <w:next w:val="752"/>
    <w:link w:val="669"/>
  </w:style>
  <w:style w:type="character" w:styleId="753">
    <w:name w:val="apple-converted-space"/>
    <w:basedOn w:val="675"/>
    <w:next w:val="753"/>
    <w:link w:val="669"/>
  </w:style>
  <w:style w:type="paragraph" w:styleId="754">
    <w:name w:val="ConsPlusNonformat"/>
    <w:next w:val="754"/>
    <w:link w:val="669"/>
    <w:rPr>
      <w:rFonts w:ascii="Courier New" w:hAnsi="Courier New" w:eastAsia="Arial" w:cs="Courier New"/>
      <w:lang w:val="ru-RU" w:eastAsia="ar-SA" w:bidi="ar-SA"/>
    </w:rPr>
  </w:style>
  <w:style w:type="paragraph" w:styleId="755">
    <w:name w:val="Нормальный (таблица)"/>
    <w:basedOn w:val="669"/>
    <w:next w:val="669"/>
    <w:link w:val="669"/>
    <w:pPr>
      <w:jc w:val="both"/>
      <w:widowControl w:val="off"/>
    </w:pPr>
    <w:rPr>
      <w:rFonts w:ascii="Arial" w:hAnsi="Arial"/>
    </w:rPr>
  </w:style>
  <w:style w:type="character" w:styleId="756">
    <w:name w:val="Текст выноски Знак"/>
    <w:next w:val="756"/>
    <w:link w:val="679"/>
    <w:rPr>
      <w:rFonts w:ascii="Tahoma" w:hAnsi="Tahoma" w:cs="Tahoma"/>
      <w:sz w:val="16"/>
      <w:szCs w:val="16"/>
    </w:rPr>
  </w:style>
  <w:style w:type="character" w:styleId="8237" w:default="1">
    <w:name w:val="Default Paragraph Font"/>
    <w:uiPriority w:val="1"/>
    <w:semiHidden/>
    <w:unhideWhenUsed/>
  </w:style>
  <w:style w:type="numbering" w:styleId="8238" w:default="1">
    <w:name w:val="No List"/>
    <w:uiPriority w:val="99"/>
    <w:semiHidden/>
    <w:unhideWhenUsed/>
  </w:style>
  <w:style w:type="table" w:styleId="82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                        Муниципальное образование</dc:title>
  <dc:creator>Q W</dc:creator>
  <cp:lastModifiedBy>Надя</cp:lastModifiedBy>
  <cp:revision>7</cp:revision>
  <dcterms:created xsi:type="dcterms:W3CDTF">2025-07-08T12:44:00Z</dcterms:created>
  <dcterms:modified xsi:type="dcterms:W3CDTF">2025-10-23T13:15:03Z</dcterms:modified>
  <cp:version>786432</cp:version>
</cp:coreProperties>
</file>